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Look w:val="04A0" w:firstRow="1" w:lastRow="0" w:firstColumn="1" w:lastColumn="0" w:noHBand="0" w:noVBand="1"/>
      </w:tblPr>
      <w:tblGrid>
        <w:gridCol w:w="4536"/>
        <w:gridCol w:w="284"/>
        <w:gridCol w:w="4678"/>
      </w:tblGrid>
      <w:tr w:rsidR="009A7AB1" w:rsidTr="009A7AB1">
        <w:tc>
          <w:tcPr>
            <w:tcW w:w="4536" w:type="dxa"/>
            <w:hideMark/>
          </w:tcPr>
          <w:p w:rsidR="009A7AB1" w:rsidRPr="009A7AB1" w:rsidRDefault="009A7AB1" w:rsidP="009A7AB1">
            <w:pPr>
              <w:pStyle w:val="6"/>
              <w:jc w:val="center"/>
              <w:rPr>
                <w:sz w:val="28"/>
                <w:szCs w:val="28"/>
              </w:rPr>
            </w:pPr>
            <w:bookmarkStart w:id="0" w:name="_GoBack"/>
            <w:bookmarkEnd w:id="0"/>
            <w:r w:rsidRPr="009A7AB1">
              <w:rPr>
                <w:sz w:val="28"/>
                <w:szCs w:val="28"/>
              </w:rPr>
              <w:t>НАЦЫЯНАЛЬНЫ</w:t>
            </w:r>
          </w:p>
          <w:p w:rsidR="009A7AB1" w:rsidRPr="009A7AB1" w:rsidRDefault="009A7AB1" w:rsidP="009A7AB1">
            <w:pPr>
              <w:jc w:val="center"/>
              <w:rPr>
                <w:b/>
                <w:sz w:val="28"/>
                <w:szCs w:val="28"/>
                <w:lang w:val="be-BY"/>
              </w:rPr>
            </w:pPr>
            <w:r w:rsidRPr="009A7AB1">
              <w:rPr>
                <w:b/>
                <w:sz w:val="28"/>
                <w:szCs w:val="28"/>
                <w:lang w:val="be-BY"/>
              </w:rPr>
              <w:t>СТАТЫСТЫЧНЫ КАМІТЭТ</w:t>
            </w:r>
          </w:p>
          <w:p w:rsidR="009A7AB1" w:rsidRPr="009A7AB1" w:rsidRDefault="009A7AB1" w:rsidP="009A7AB1">
            <w:pPr>
              <w:jc w:val="center"/>
              <w:rPr>
                <w:b/>
                <w:sz w:val="28"/>
                <w:szCs w:val="28"/>
                <w:lang w:val="be-BY"/>
              </w:rPr>
            </w:pPr>
            <w:r w:rsidRPr="009A7AB1">
              <w:rPr>
                <w:b/>
                <w:sz w:val="28"/>
                <w:szCs w:val="28"/>
                <w:lang w:val="be-BY"/>
              </w:rPr>
              <w:t>РЭСПУБЛІКІ БЕЛАРУСЬ</w:t>
            </w:r>
          </w:p>
          <w:p w:rsidR="009A7AB1" w:rsidRDefault="009A7AB1" w:rsidP="009A7AB1">
            <w:pPr>
              <w:jc w:val="center"/>
              <w:rPr>
                <w:sz w:val="28"/>
                <w:szCs w:val="24"/>
                <w:lang w:val="be-BY"/>
              </w:rPr>
            </w:pPr>
            <w:r w:rsidRPr="009A7AB1">
              <w:rPr>
                <w:b/>
                <w:sz w:val="28"/>
                <w:szCs w:val="28"/>
                <w:lang w:val="be-BY"/>
              </w:rPr>
              <w:t>(Белстат)</w:t>
            </w:r>
          </w:p>
        </w:tc>
        <w:tc>
          <w:tcPr>
            <w:tcW w:w="284" w:type="dxa"/>
          </w:tcPr>
          <w:p w:rsidR="009A7AB1" w:rsidRDefault="009A7AB1" w:rsidP="009A7AB1">
            <w:pPr>
              <w:jc w:val="center"/>
              <w:rPr>
                <w:sz w:val="28"/>
                <w:szCs w:val="24"/>
                <w:lang w:val="be-BY"/>
              </w:rPr>
            </w:pPr>
          </w:p>
        </w:tc>
        <w:tc>
          <w:tcPr>
            <w:tcW w:w="4678" w:type="dxa"/>
            <w:hideMark/>
          </w:tcPr>
          <w:p w:rsidR="009A7AB1" w:rsidRPr="009A7AB1" w:rsidRDefault="009A7AB1" w:rsidP="009A7AB1">
            <w:pPr>
              <w:pStyle w:val="6"/>
              <w:jc w:val="center"/>
              <w:rPr>
                <w:sz w:val="28"/>
                <w:szCs w:val="28"/>
              </w:rPr>
            </w:pPr>
            <w:r w:rsidRPr="009A7AB1">
              <w:rPr>
                <w:sz w:val="28"/>
                <w:szCs w:val="28"/>
              </w:rPr>
              <w:t>НАЦИОНАЛЬНЫЙ СТАТИСТИЧЕСКИЙ КОМИТЕТ РЕСПУБЛИКИ  БЕЛАРУСЬ (Белстат)</w:t>
            </w:r>
          </w:p>
        </w:tc>
      </w:tr>
      <w:tr w:rsidR="009A7AB1" w:rsidTr="009A7AB1">
        <w:tc>
          <w:tcPr>
            <w:tcW w:w="4536" w:type="dxa"/>
          </w:tcPr>
          <w:p w:rsidR="009A7AB1" w:rsidRDefault="009A7AB1" w:rsidP="009A7AB1">
            <w:pPr>
              <w:spacing w:line="300" w:lineRule="exact"/>
              <w:jc w:val="center"/>
              <w:rPr>
                <w:b/>
                <w:bCs/>
                <w:sz w:val="26"/>
                <w:szCs w:val="24"/>
              </w:rPr>
            </w:pPr>
          </w:p>
        </w:tc>
        <w:tc>
          <w:tcPr>
            <w:tcW w:w="284" w:type="dxa"/>
          </w:tcPr>
          <w:p w:rsidR="009A7AB1" w:rsidRDefault="009A7AB1" w:rsidP="009A7AB1">
            <w:pPr>
              <w:rPr>
                <w:sz w:val="24"/>
                <w:szCs w:val="24"/>
                <w:lang w:val="be-BY"/>
              </w:rPr>
            </w:pPr>
          </w:p>
        </w:tc>
        <w:tc>
          <w:tcPr>
            <w:tcW w:w="4678" w:type="dxa"/>
          </w:tcPr>
          <w:p w:rsidR="009A7AB1" w:rsidRDefault="009A7AB1" w:rsidP="009A7AB1">
            <w:pPr>
              <w:spacing w:line="300" w:lineRule="exact"/>
              <w:jc w:val="center"/>
              <w:rPr>
                <w:b/>
                <w:bCs/>
                <w:sz w:val="26"/>
                <w:szCs w:val="24"/>
                <w:lang w:val="be-BY"/>
              </w:rPr>
            </w:pPr>
          </w:p>
        </w:tc>
      </w:tr>
      <w:tr w:rsidR="009A7AB1" w:rsidTr="009A7AB1">
        <w:tc>
          <w:tcPr>
            <w:tcW w:w="4536" w:type="dxa"/>
            <w:hideMark/>
          </w:tcPr>
          <w:p w:rsidR="009A7AB1" w:rsidRDefault="009A7AB1" w:rsidP="009A7AB1">
            <w:pPr>
              <w:jc w:val="center"/>
              <w:rPr>
                <w:b/>
                <w:bCs/>
                <w:sz w:val="30"/>
                <w:szCs w:val="24"/>
                <w:lang w:val="be-BY"/>
              </w:rPr>
            </w:pPr>
            <w:r>
              <w:rPr>
                <w:b/>
                <w:bCs/>
                <w:sz w:val="30"/>
              </w:rPr>
              <w:t>ПАСТАНОВА</w:t>
            </w:r>
          </w:p>
        </w:tc>
        <w:tc>
          <w:tcPr>
            <w:tcW w:w="284" w:type="dxa"/>
          </w:tcPr>
          <w:p w:rsidR="009A7AB1" w:rsidRDefault="009A7AB1" w:rsidP="009A7AB1">
            <w:pPr>
              <w:jc w:val="center"/>
              <w:rPr>
                <w:b/>
                <w:bCs/>
                <w:sz w:val="30"/>
                <w:szCs w:val="24"/>
                <w:lang w:val="be-BY"/>
              </w:rPr>
            </w:pPr>
          </w:p>
        </w:tc>
        <w:tc>
          <w:tcPr>
            <w:tcW w:w="4678" w:type="dxa"/>
            <w:hideMark/>
          </w:tcPr>
          <w:p w:rsidR="009A7AB1" w:rsidRDefault="009A7AB1" w:rsidP="009A7AB1">
            <w:pPr>
              <w:jc w:val="center"/>
              <w:rPr>
                <w:b/>
                <w:bCs/>
                <w:sz w:val="30"/>
                <w:szCs w:val="24"/>
                <w:lang w:val="be-BY"/>
              </w:rPr>
            </w:pPr>
            <w:r>
              <w:rPr>
                <w:b/>
                <w:bCs/>
                <w:sz w:val="30"/>
              </w:rPr>
              <w:t>ПОСТАНОВЛЕНИЕ</w:t>
            </w:r>
          </w:p>
        </w:tc>
      </w:tr>
    </w:tbl>
    <w:p w:rsidR="009A7AB1" w:rsidRDefault="009A7AB1" w:rsidP="009A7AB1">
      <w:pPr>
        <w:rPr>
          <w:lang w:val="be-BY"/>
        </w:rPr>
      </w:pPr>
    </w:p>
    <w:tbl>
      <w:tblPr>
        <w:tblW w:w="0" w:type="auto"/>
        <w:tblInd w:w="108" w:type="dxa"/>
        <w:tblLook w:val="04A0" w:firstRow="1" w:lastRow="0" w:firstColumn="1" w:lastColumn="0" w:noHBand="0" w:noVBand="1"/>
      </w:tblPr>
      <w:tblGrid>
        <w:gridCol w:w="2835"/>
        <w:gridCol w:w="426"/>
        <w:gridCol w:w="992"/>
        <w:gridCol w:w="283"/>
        <w:gridCol w:w="567"/>
        <w:gridCol w:w="4253"/>
      </w:tblGrid>
      <w:tr w:rsidR="009A7AB1" w:rsidTr="009A7AB1">
        <w:trPr>
          <w:gridAfter w:val="3"/>
          <w:wAfter w:w="5103" w:type="dxa"/>
        </w:trPr>
        <w:tc>
          <w:tcPr>
            <w:tcW w:w="2835" w:type="dxa"/>
            <w:tcBorders>
              <w:top w:val="nil"/>
              <w:left w:val="nil"/>
              <w:bottom w:val="single" w:sz="4" w:space="0" w:color="auto"/>
              <w:right w:val="nil"/>
            </w:tcBorders>
            <w:hideMark/>
          </w:tcPr>
          <w:p w:rsidR="009A7AB1" w:rsidRDefault="009A7AB1" w:rsidP="009A7AB1">
            <w:pPr>
              <w:rPr>
                <w:sz w:val="28"/>
                <w:szCs w:val="24"/>
              </w:rPr>
            </w:pPr>
            <w:r>
              <w:rPr>
                <w:sz w:val="28"/>
                <w:szCs w:val="24"/>
              </w:rPr>
              <w:t>28 августа 2020 г.</w:t>
            </w:r>
          </w:p>
        </w:tc>
        <w:tc>
          <w:tcPr>
            <w:tcW w:w="426" w:type="dxa"/>
            <w:hideMark/>
          </w:tcPr>
          <w:p w:rsidR="009A7AB1" w:rsidRDefault="009A7AB1" w:rsidP="009A7AB1">
            <w:pPr>
              <w:ind w:right="-341"/>
              <w:rPr>
                <w:sz w:val="28"/>
                <w:szCs w:val="24"/>
                <w:lang w:val="be-BY"/>
              </w:rPr>
            </w:pPr>
            <w:r>
              <w:rPr>
                <w:sz w:val="28"/>
                <w:lang w:val="be-BY"/>
              </w:rPr>
              <w:t>№</w:t>
            </w:r>
          </w:p>
        </w:tc>
        <w:tc>
          <w:tcPr>
            <w:tcW w:w="992" w:type="dxa"/>
            <w:tcBorders>
              <w:top w:val="nil"/>
              <w:left w:val="nil"/>
              <w:bottom w:val="single" w:sz="4" w:space="0" w:color="auto"/>
              <w:right w:val="nil"/>
            </w:tcBorders>
            <w:hideMark/>
          </w:tcPr>
          <w:p w:rsidR="009A7AB1" w:rsidRDefault="009A7AB1" w:rsidP="009A7AB1">
            <w:pPr>
              <w:ind w:right="-341"/>
              <w:rPr>
                <w:sz w:val="28"/>
                <w:szCs w:val="24"/>
              </w:rPr>
            </w:pPr>
            <w:r>
              <w:rPr>
                <w:sz w:val="28"/>
                <w:szCs w:val="24"/>
              </w:rPr>
              <w:t>70</w:t>
            </w:r>
          </w:p>
        </w:tc>
      </w:tr>
      <w:tr w:rsidR="009A7AB1" w:rsidTr="009A7AB1">
        <w:trPr>
          <w:cantSplit/>
          <w:trHeight w:val="465"/>
        </w:trPr>
        <w:tc>
          <w:tcPr>
            <w:tcW w:w="4536" w:type="dxa"/>
            <w:gridSpan w:val="4"/>
            <w:hideMark/>
          </w:tcPr>
          <w:p w:rsidR="009A7AB1" w:rsidRDefault="009A7AB1" w:rsidP="009A7AB1">
            <w:pPr>
              <w:jc w:val="center"/>
              <w:rPr>
                <w:sz w:val="24"/>
                <w:szCs w:val="24"/>
              </w:rPr>
            </w:pPr>
          </w:p>
          <w:p w:rsidR="009A7AB1" w:rsidRPr="008D2056" w:rsidRDefault="009A7AB1" w:rsidP="009A7AB1">
            <w:pPr>
              <w:jc w:val="center"/>
              <w:rPr>
                <w:b/>
                <w:sz w:val="24"/>
                <w:szCs w:val="24"/>
              </w:rPr>
            </w:pPr>
            <w:r w:rsidRPr="008D2056">
              <w:rPr>
                <w:sz w:val="24"/>
                <w:szCs w:val="24"/>
              </w:rPr>
              <w:t>г. М</w:t>
            </w:r>
            <w:r w:rsidRPr="008D2056">
              <w:rPr>
                <w:sz w:val="24"/>
                <w:szCs w:val="24"/>
                <w:lang w:val="en-US"/>
              </w:rPr>
              <w:t>i</w:t>
            </w:r>
            <w:r w:rsidRPr="008D2056">
              <w:rPr>
                <w:sz w:val="24"/>
                <w:szCs w:val="24"/>
              </w:rPr>
              <w:t>нск</w:t>
            </w:r>
          </w:p>
        </w:tc>
        <w:tc>
          <w:tcPr>
            <w:tcW w:w="567" w:type="dxa"/>
            <w:vAlign w:val="bottom"/>
          </w:tcPr>
          <w:p w:rsidR="009A7AB1" w:rsidRPr="008D2056" w:rsidRDefault="009A7AB1" w:rsidP="009A7AB1">
            <w:pPr>
              <w:pStyle w:val="1"/>
              <w:ind w:right="-677"/>
              <w:rPr>
                <w:szCs w:val="24"/>
              </w:rPr>
            </w:pPr>
          </w:p>
        </w:tc>
        <w:tc>
          <w:tcPr>
            <w:tcW w:w="4253" w:type="dxa"/>
            <w:hideMark/>
          </w:tcPr>
          <w:p w:rsidR="009A7AB1" w:rsidRPr="009A7AB1" w:rsidRDefault="009A7AB1" w:rsidP="009A7AB1">
            <w:pPr>
              <w:pStyle w:val="5"/>
              <w:spacing w:before="360"/>
              <w:rPr>
                <w:b w:val="0"/>
                <w:i w:val="0"/>
                <w:sz w:val="24"/>
                <w:szCs w:val="24"/>
              </w:rPr>
            </w:pPr>
            <w:r>
              <w:rPr>
                <w:b w:val="0"/>
                <w:i w:val="0"/>
                <w:sz w:val="24"/>
                <w:szCs w:val="24"/>
              </w:rPr>
              <w:t xml:space="preserve">                       </w:t>
            </w:r>
            <w:r w:rsidRPr="009A7AB1">
              <w:rPr>
                <w:b w:val="0"/>
                <w:i w:val="0"/>
                <w:sz w:val="24"/>
                <w:szCs w:val="24"/>
              </w:rPr>
              <w:t>г. Минск</w:t>
            </w:r>
          </w:p>
        </w:tc>
      </w:tr>
    </w:tbl>
    <w:p w:rsidR="00145E25" w:rsidRDefault="00145E25" w:rsidP="004459D2">
      <w:pPr>
        <w:rPr>
          <w:sz w:val="30"/>
        </w:rPr>
      </w:pPr>
    </w:p>
    <w:p w:rsidR="00145E25" w:rsidRDefault="00145E25" w:rsidP="004459D2">
      <w:pPr>
        <w:rPr>
          <w:sz w:val="30"/>
        </w:rPr>
      </w:pPr>
    </w:p>
    <w:tbl>
      <w:tblPr>
        <w:tblW w:w="0" w:type="auto"/>
        <w:tblLayout w:type="fixed"/>
        <w:tblLook w:val="0000" w:firstRow="0" w:lastRow="0" w:firstColumn="0" w:lastColumn="0" w:noHBand="0" w:noVBand="0"/>
      </w:tblPr>
      <w:tblGrid>
        <w:gridCol w:w="6912"/>
      </w:tblGrid>
      <w:tr w:rsidR="004459D2" w:rsidTr="00145E25">
        <w:tc>
          <w:tcPr>
            <w:tcW w:w="6912" w:type="dxa"/>
          </w:tcPr>
          <w:p w:rsidR="004459D2" w:rsidRDefault="004459D2" w:rsidP="00AE48E5">
            <w:pPr>
              <w:spacing w:line="280" w:lineRule="exact"/>
              <w:jc w:val="both"/>
              <w:rPr>
                <w:sz w:val="30"/>
              </w:rPr>
            </w:pPr>
            <w:r>
              <w:rPr>
                <w:sz w:val="30"/>
              </w:rPr>
              <w:t xml:space="preserve">Об утверждении формы государственной статистической отчетности </w:t>
            </w:r>
            <w:r w:rsidR="0080382D">
              <w:rPr>
                <w:sz w:val="30"/>
              </w:rPr>
              <w:t>1</w:t>
            </w:r>
            <w:r>
              <w:rPr>
                <w:sz w:val="30"/>
              </w:rPr>
              <w:t>-логистика (Минтранс) «Отчет о логистической, транспортно-экспедиционной деятельности» и указаний по ее заполнению</w:t>
            </w:r>
          </w:p>
        </w:tc>
      </w:tr>
    </w:tbl>
    <w:p w:rsidR="004459D2" w:rsidRDefault="004459D2" w:rsidP="004459D2">
      <w:pPr>
        <w:rPr>
          <w:sz w:val="30"/>
        </w:rPr>
      </w:pPr>
    </w:p>
    <w:p w:rsidR="004459D2" w:rsidRDefault="00342277" w:rsidP="004459D2">
      <w:pPr>
        <w:rPr>
          <w:sz w:val="30"/>
        </w:rPr>
      </w:pPr>
      <w:r>
        <w:rPr>
          <w:noProof/>
        </w:rPr>
        <mc:AlternateContent>
          <mc:Choice Requires="wps">
            <w:drawing>
              <wp:anchor distT="0" distB="0" distL="114300" distR="114300" simplePos="0" relativeHeight="251657728" behindDoc="0" locked="0" layoutInCell="0" allowOverlap="1">
                <wp:simplePos x="0" y="0"/>
                <wp:positionH relativeFrom="column">
                  <wp:posOffset>-74295</wp:posOffset>
                </wp:positionH>
                <wp:positionV relativeFrom="paragraph">
                  <wp:posOffset>204470</wp:posOffset>
                </wp:positionV>
                <wp:extent cx="91440" cy="91440"/>
                <wp:effectExtent l="11430" t="13970" r="11430" b="889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FFFFFF"/>
                          </a:solidFill>
                          <a:miter lim="800000"/>
                          <a:headEnd/>
                          <a:tailEnd/>
                        </a:ln>
                      </wps:spPr>
                      <wps:txbx>
                        <w:txbxContent>
                          <w:p w:rsidR="009A7AB1" w:rsidRDefault="009A7AB1" w:rsidP="004459D2">
                            <w:pPr>
                              <w:pStyle w:val="a3"/>
                              <w:spacing w:line="280" w:lineRule="exact"/>
                              <w:jc w:val="left"/>
                              <w:rPr>
                                <w:sz w:val="3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85pt;margin-top:16.1pt;width:7.2pt;height:7.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wv+GQIAAEQEAAAOAAAAZHJzL2Uyb0RvYy54bWysU1GP0zAMfkfiP0R5Z92mDY5q3em0Ywjp&#10;gBMHPyBN0zYiiYOTrRu/Hifd7XbwghB9iOza+fL5s726PljD9gqDBlfx2WTKmXISGu26in/7un11&#10;xVmIwjXCgFMVP6rAr9cvX6wGX6o59GAahYxAXCgHX/E+Rl8WRZC9siJMwCtHwRbQikgudkWDYiB0&#10;a4r5dPq6GAAbjyBVCPT3dgzydcZvWyXj57YNKjJTceIW84n5rNNZrFei7FD4XssTDfEPLKzQjh49&#10;Q92KKNgO9R9QVkuEAG2cSLAFtK2WKtdA1cymv1Xz0Auvci0kTvBnmcL/g5Wf9vfIdEO948wJSy36&#10;QqIJ1xnF5kmewYeSsh78PaYCg78D+T0wB5uestQNIgy9Eg2RmqX84tmF5AS6yurhIzSELnYRslKH&#10;Fm0CJA3YITfkeG6IOkQm6efb2WJBXZMUGc2EL8rHqx5DfK/AsmRUHIl4hhb7uxDH1MeUTB2Mbrba&#10;mOxgV28Msr2gydjmL7OnCi/TjGMDPb6cLzPys1j4OwirI4240bbiV9P0jUOXNHvnGqIpyii0GW2q&#10;zriTiEm3Uf94qA+UmMSsoTmSnAjjKNPqkdED/uRsoDGuePixE6g4Mx8cteSkYMzOYvlmTnLiZaS+&#10;jAgnCarikbPR3MRxV3YeddfTS7Msg4MbamOrs8hPrE68aVRzm05rlXbh0s9ZT8u//gUAAP//AwBQ&#10;SwMEFAAGAAgAAAAhAGaWLWPbAAAABwEAAA8AAABkcnMvZG93bnJldi54bWxMjsFOwzAQRO9I/IO1&#10;SNxaJ6EKKGRTQQniwqGU9r61lyQitqPYbVO+HnMqx9E8zbxyOZleHHn0nbMI6TwBwVY53dkGYfv5&#10;OnsA4QNZTb2zjHBmD8vq+qqkQruT/eDjJjQijlhfEEIbwlBI6VXLhvzcDWxj9+VGQyHGsZF6pFMc&#10;N73MkiSXhjobH1oaeNWy+t4cDMKa6GX986bUc31+X9S82tXsesTbm+npEUTgKVxg+NOP6lBFp707&#10;WO1FjzBL0/uIItxlGYgIZDHuERZ5DrIq5X//6hcAAP//AwBQSwECLQAUAAYACAAAACEAtoM4kv4A&#10;AADhAQAAEwAAAAAAAAAAAAAAAAAAAAAAW0NvbnRlbnRfVHlwZXNdLnhtbFBLAQItABQABgAIAAAA&#10;IQA4/SH/1gAAAJQBAAALAAAAAAAAAAAAAAAAAC8BAABfcmVscy8ucmVsc1BLAQItABQABgAIAAAA&#10;IQCzewv+GQIAAEQEAAAOAAAAAAAAAAAAAAAAAC4CAABkcnMvZTJvRG9jLnhtbFBLAQItABQABgAI&#10;AAAAIQBmli1j2wAAAAcBAAAPAAAAAAAAAAAAAAAAAHMEAABkcnMvZG93bnJldi54bWxQSwUGAAAA&#10;AAQABADzAAAAewUAAAAA&#10;" o:allowincell="f" strokecolor="white">
                <v:textbox>
                  <w:txbxContent>
                    <w:p w:rsidR="009A7AB1" w:rsidRDefault="009A7AB1" w:rsidP="004459D2">
                      <w:pPr>
                        <w:pStyle w:val="a3"/>
                        <w:spacing w:line="280" w:lineRule="exact"/>
                        <w:jc w:val="left"/>
                        <w:rPr>
                          <w:sz w:val="30"/>
                        </w:rPr>
                      </w:pPr>
                    </w:p>
                  </w:txbxContent>
                </v:textbox>
              </v:rect>
            </w:pict>
          </mc:Fallback>
        </mc:AlternateContent>
      </w:r>
    </w:p>
    <w:p w:rsidR="00145E25" w:rsidRDefault="00145E25" w:rsidP="00145E25">
      <w:pPr>
        <w:ind w:firstLine="720"/>
        <w:jc w:val="both"/>
        <w:rPr>
          <w:sz w:val="30"/>
        </w:rPr>
      </w:pPr>
      <w:r>
        <w:rPr>
          <w:sz w:val="30"/>
        </w:rPr>
        <w:t>На основании подпункта 8.10 пункта 8 Положения о Национальном статистическом комитете Республики Беларусь, утвержденного Указом Президента Республики Беларусь от 26 августа 2008 г. №</w:t>
      </w:r>
      <w:r>
        <w:t> </w:t>
      </w:r>
      <w:r>
        <w:rPr>
          <w:sz w:val="30"/>
        </w:rPr>
        <w:t>445, Национальный статистический комитет Республики Беларусь ПОСТАНОВЛЯЕТ:</w:t>
      </w:r>
    </w:p>
    <w:p w:rsidR="004459D2" w:rsidRDefault="004459D2" w:rsidP="004459D2">
      <w:pPr>
        <w:pStyle w:val="20"/>
        <w:spacing w:after="0" w:line="240" w:lineRule="auto"/>
        <w:ind w:firstLine="709"/>
        <w:jc w:val="both"/>
        <w:rPr>
          <w:sz w:val="30"/>
        </w:rPr>
      </w:pPr>
      <w:r>
        <w:rPr>
          <w:sz w:val="30"/>
        </w:rPr>
        <w:t>1.</w:t>
      </w:r>
      <w:r w:rsidR="002A07D3" w:rsidRPr="00396513">
        <w:rPr>
          <w:sz w:val="30"/>
          <w:szCs w:val="30"/>
        </w:rPr>
        <w:t> </w:t>
      </w:r>
      <w:r>
        <w:rPr>
          <w:sz w:val="30"/>
        </w:rPr>
        <w:t>Утвердить по представлению Министерства транспорта и</w:t>
      </w:r>
      <w:r w:rsidR="00651BF9">
        <w:rPr>
          <w:sz w:val="30"/>
        </w:rPr>
        <w:t xml:space="preserve"> коммуникаций:</w:t>
      </w:r>
    </w:p>
    <w:p w:rsidR="004459D2" w:rsidRPr="00F639FF" w:rsidRDefault="004459D2" w:rsidP="004459D2">
      <w:pPr>
        <w:pStyle w:val="2"/>
        <w:spacing w:line="240" w:lineRule="auto"/>
        <w:rPr>
          <w:sz w:val="30"/>
        </w:rPr>
      </w:pPr>
      <w:r>
        <w:rPr>
          <w:sz w:val="30"/>
        </w:rPr>
        <w:t>1.1.</w:t>
      </w:r>
      <w:r w:rsidR="002A07D3" w:rsidRPr="00396513">
        <w:rPr>
          <w:sz w:val="30"/>
          <w:szCs w:val="30"/>
        </w:rPr>
        <w:t> </w:t>
      </w:r>
      <w:r>
        <w:rPr>
          <w:sz w:val="30"/>
        </w:rPr>
        <w:t xml:space="preserve">форму государственной статистической отчетности </w:t>
      </w:r>
      <w:r w:rsidR="0080382D">
        <w:rPr>
          <w:sz w:val="30"/>
        </w:rPr>
        <w:t>1</w:t>
      </w:r>
      <w:r w:rsidR="003471FE">
        <w:rPr>
          <w:sz w:val="30"/>
        </w:rPr>
        <w:t>-логистика (Минтранс) «Отчет о логистической, транспортно-экспедиционной деятельности»</w:t>
      </w:r>
      <w:r>
        <w:rPr>
          <w:sz w:val="30"/>
        </w:rPr>
        <w:t xml:space="preserve"> </w:t>
      </w:r>
      <w:r w:rsidR="00651BF9">
        <w:rPr>
          <w:sz w:val="30"/>
        </w:rPr>
        <w:t>(прилагается)</w:t>
      </w:r>
      <w:r>
        <w:rPr>
          <w:sz w:val="30"/>
        </w:rPr>
        <w:t xml:space="preserve"> и ввести ее в действие начиная с отчета за 20</w:t>
      </w:r>
      <w:r w:rsidR="00145E25">
        <w:rPr>
          <w:sz w:val="30"/>
        </w:rPr>
        <w:t>2</w:t>
      </w:r>
      <w:r w:rsidR="007E532E">
        <w:rPr>
          <w:sz w:val="30"/>
        </w:rPr>
        <w:t>0</w:t>
      </w:r>
      <w:r>
        <w:rPr>
          <w:sz w:val="30"/>
        </w:rPr>
        <w:t xml:space="preserve"> г</w:t>
      </w:r>
      <w:r w:rsidR="002C7142">
        <w:rPr>
          <w:sz w:val="30"/>
        </w:rPr>
        <w:t>од</w:t>
      </w:r>
      <w:r w:rsidR="003471FE">
        <w:rPr>
          <w:sz w:val="30"/>
        </w:rPr>
        <w:t>;</w:t>
      </w:r>
    </w:p>
    <w:p w:rsidR="004459D2" w:rsidRPr="00F639FF" w:rsidRDefault="004459D2" w:rsidP="00C6110F">
      <w:pPr>
        <w:pStyle w:val="2"/>
        <w:spacing w:line="240" w:lineRule="auto"/>
        <w:rPr>
          <w:sz w:val="30"/>
        </w:rPr>
      </w:pPr>
      <w:r>
        <w:rPr>
          <w:sz w:val="30"/>
        </w:rPr>
        <w:t>1.2.</w:t>
      </w:r>
      <w:r w:rsidR="002A07D3" w:rsidRPr="00396513">
        <w:rPr>
          <w:sz w:val="30"/>
          <w:szCs w:val="30"/>
        </w:rPr>
        <w:t> </w:t>
      </w:r>
      <w:r>
        <w:rPr>
          <w:sz w:val="30"/>
        </w:rPr>
        <w:t xml:space="preserve">Указания по заполнению формы государственной статистической отчетности </w:t>
      </w:r>
      <w:r w:rsidR="0080382D">
        <w:rPr>
          <w:sz w:val="30"/>
        </w:rPr>
        <w:t>1</w:t>
      </w:r>
      <w:r w:rsidR="003471FE">
        <w:rPr>
          <w:sz w:val="30"/>
        </w:rPr>
        <w:t xml:space="preserve">-логистика (Минтранс) «Отчет о логистической, транспортно-экспедиционной деятельности» </w:t>
      </w:r>
      <w:r w:rsidR="00651BF9">
        <w:rPr>
          <w:sz w:val="30"/>
        </w:rPr>
        <w:t>(прилага</w:t>
      </w:r>
      <w:r w:rsidR="007110D9">
        <w:rPr>
          <w:sz w:val="30"/>
        </w:rPr>
        <w:t>ю</w:t>
      </w:r>
      <w:r w:rsidR="00651BF9">
        <w:rPr>
          <w:sz w:val="30"/>
        </w:rPr>
        <w:t xml:space="preserve">тся) </w:t>
      </w:r>
      <w:r w:rsidR="000635B0">
        <w:rPr>
          <w:sz w:val="30"/>
        </w:rPr>
        <w:t xml:space="preserve">и </w:t>
      </w:r>
      <w:r>
        <w:rPr>
          <w:sz w:val="30"/>
        </w:rPr>
        <w:t xml:space="preserve">ввести их в действие начиная с отчета за </w:t>
      </w:r>
      <w:r w:rsidR="00C6110F">
        <w:rPr>
          <w:sz w:val="30"/>
        </w:rPr>
        <w:t>20</w:t>
      </w:r>
      <w:r w:rsidR="00145E25">
        <w:rPr>
          <w:sz w:val="30"/>
        </w:rPr>
        <w:t>2</w:t>
      </w:r>
      <w:r w:rsidR="007E532E">
        <w:rPr>
          <w:sz w:val="30"/>
        </w:rPr>
        <w:t>0</w:t>
      </w:r>
      <w:r w:rsidR="00C6110F">
        <w:rPr>
          <w:sz w:val="30"/>
        </w:rPr>
        <w:t xml:space="preserve"> год.</w:t>
      </w:r>
    </w:p>
    <w:p w:rsidR="006527EA" w:rsidRDefault="004459D2" w:rsidP="00526F4D">
      <w:pPr>
        <w:ind w:firstLine="720"/>
        <w:jc w:val="both"/>
        <w:rPr>
          <w:sz w:val="30"/>
        </w:rPr>
      </w:pPr>
      <w:r>
        <w:rPr>
          <w:sz w:val="30"/>
        </w:rPr>
        <w:t>2.</w:t>
      </w:r>
      <w:r w:rsidR="002A07D3" w:rsidRPr="00396513">
        <w:rPr>
          <w:sz w:val="30"/>
          <w:szCs w:val="30"/>
        </w:rPr>
        <w:t> </w:t>
      </w:r>
      <w:r>
        <w:rPr>
          <w:sz w:val="30"/>
        </w:rPr>
        <w:t xml:space="preserve">Распространить указанную в подпункте 1.1 пункта 1 настоящего постановления форму государственной статистической отчетности на юридические лица, </w:t>
      </w:r>
      <w:r w:rsidR="00250517">
        <w:rPr>
          <w:sz w:val="30"/>
        </w:rPr>
        <w:t>осуществляющие логистическую, транспортно-экспедиционную деятельность</w:t>
      </w:r>
      <w:r w:rsidR="00526F4D">
        <w:rPr>
          <w:sz w:val="30"/>
        </w:rPr>
        <w:t>.</w:t>
      </w:r>
    </w:p>
    <w:p w:rsidR="001561BF" w:rsidRPr="00DA7503" w:rsidRDefault="001561BF" w:rsidP="004459D2">
      <w:pPr>
        <w:ind w:firstLine="720"/>
        <w:jc w:val="both"/>
        <w:rPr>
          <w:sz w:val="30"/>
        </w:rPr>
      </w:pPr>
    </w:p>
    <w:p w:rsidR="001561BF" w:rsidRPr="00DA7503" w:rsidRDefault="001561BF" w:rsidP="004459D2">
      <w:pPr>
        <w:ind w:firstLine="720"/>
        <w:jc w:val="both"/>
        <w:rPr>
          <w:sz w:val="30"/>
        </w:rPr>
      </w:pPr>
    </w:p>
    <w:p w:rsidR="001561BF" w:rsidRPr="00DA7503" w:rsidRDefault="001561BF" w:rsidP="004459D2">
      <w:pPr>
        <w:ind w:firstLine="720"/>
        <w:jc w:val="both"/>
        <w:rPr>
          <w:sz w:val="30"/>
        </w:rPr>
      </w:pPr>
    </w:p>
    <w:p w:rsidR="001561BF" w:rsidRPr="00DA7503" w:rsidRDefault="001561BF" w:rsidP="004459D2">
      <w:pPr>
        <w:ind w:firstLine="720"/>
        <w:jc w:val="both"/>
        <w:rPr>
          <w:sz w:val="30"/>
        </w:rPr>
      </w:pPr>
    </w:p>
    <w:p w:rsidR="001561BF" w:rsidRPr="00DA7503" w:rsidRDefault="001561BF" w:rsidP="004459D2">
      <w:pPr>
        <w:ind w:firstLine="720"/>
        <w:jc w:val="both"/>
        <w:rPr>
          <w:sz w:val="30"/>
        </w:rPr>
      </w:pPr>
    </w:p>
    <w:p w:rsidR="00145E25" w:rsidRDefault="004459D2" w:rsidP="004459D2">
      <w:pPr>
        <w:ind w:firstLine="720"/>
        <w:jc w:val="both"/>
        <w:rPr>
          <w:sz w:val="30"/>
        </w:rPr>
      </w:pPr>
      <w:r>
        <w:rPr>
          <w:sz w:val="30"/>
        </w:rPr>
        <w:lastRenderedPageBreak/>
        <w:t>3.</w:t>
      </w:r>
      <w:r w:rsidR="002A07D3" w:rsidRPr="00396513">
        <w:rPr>
          <w:sz w:val="30"/>
          <w:szCs w:val="30"/>
        </w:rPr>
        <w:t> </w:t>
      </w:r>
      <w:r>
        <w:rPr>
          <w:sz w:val="30"/>
        </w:rPr>
        <w:t>Признать утратившим</w:t>
      </w:r>
      <w:r w:rsidR="00651BF9">
        <w:rPr>
          <w:sz w:val="30"/>
        </w:rPr>
        <w:t>и</w:t>
      </w:r>
      <w:r>
        <w:rPr>
          <w:sz w:val="30"/>
        </w:rPr>
        <w:t xml:space="preserve"> силу</w:t>
      </w:r>
      <w:r w:rsidR="00145E25" w:rsidRPr="00145E25">
        <w:rPr>
          <w:sz w:val="30"/>
        </w:rPr>
        <w:t>:</w:t>
      </w:r>
    </w:p>
    <w:p w:rsidR="004459D2" w:rsidRDefault="004459D2" w:rsidP="004459D2">
      <w:pPr>
        <w:ind w:firstLine="720"/>
        <w:jc w:val="both"/>
        <w:rPr>
          <w:sz w:val="30"/>
        </w:rPr>
      </w:pPr>
      <w:r>
        <w:rPr>
          <w:sz w:val="30"/>
        </w:rPr>
        <w:t xml:space="preserve">постановление Национального статистического комитета Республики Беларусь от </w:t>
      </w:r>
      <w:r w:rsidR="00145E25">
        <w:rPr>
          <w:sz w:val="30"/>
        </w:rPr>
        <w:t>14</w:t>
      </w:r>
      <w:r w:rsidR="005763CB" w:rsidRPr="007F3692">
        <w:rPr>
          <w:sz w:val="30"/>
          <w:szCs w:val="30"/>
        </w:rPr>
        <w:t xml:space="preserve"> </w:t>
      </w:r>
      <w:r w:rsidR="00145E25">
        <w:rPr>
          <w:sz w:val="30"/>
          <w:szCs w:val="30"/>
        </w:rPr>
        <w:t>октября</w:t>
      </w:r>
      <w:r w:rsidR="005763CB" w:rsidRPr="007F3692">
        <w:rPr>
          <w:sz w:val="30"/>
          <w:szCs w:val="30"/>
        </w:rPr>
        <w:t xml:space="preserve"> 201</w:t>
      </w:r>
      <w:r w:rsidR="00145E25">
        <w:rPr>
          <w:sz w:val="30"/>
          <w:szCs w:val="30"/>
        </w:rPr>
        <w:t>5</w:t>
      </w:r>
      <w:r w:rsidR="005763CB" w:rsidRPr="007F3692">
        <w:rPr>
          <w:sz w:val="30"/>
          <w:szCs w:val="30"/>
        </w:rPr>
        <w:t xml:space="preserve"> г.</w:t>
      </w:r>
      <w:r w:rsidR="005763CB">
        <w:rPr>
          <w:sz w:val="28"/>
        </w:rPr>
        <w:t xml:space="preserve"> </w:t>
      </w:r>
      <w:r>
        <w:rPr>
          <w:sz w:val="30"/>
        </w:rPr>
        <w:t xml:space="preserve">№ </w:t>
      </w:r>
      <w:r w:rsidR="00FF5401">
        <w:rPr>
          <w:sz w:val="30"/>
        </w:rPr>
        <w:t>144</w:t>
      </w:r>
      <w:r>
        <w:rPr>
          <w:sz w:val="30"/>
        </w:rPr>
        <w:t xml:space="preserve"> «Об утверждении формы государственной статистической отчетности </w:t>
      </w:r>
      <w:r w:rsidR="003471FE">
        <w:rPr>
          <w:sz w:val="30"/>
        </w:rPr>
        <w:t>1-логистика (Минтранс) «Отчет о логистической, транспортно-экспедиционной деятельности» и указаний по ее заполнению</w:t>
      </w:r>
      <w:r w:rsidR="00431DC8">
        <w:rPr>
          <w:sz w:val="30"/>
        </w:rPr>
        <w:t>»</w:t>
      </w:r>
      <w:r w:rsidR="00FF5401" w:rsidRPr="00FF5401">
        <w:rPr>
          <w:sz w:val="30"/>
        </w:rPr>
        <w:t>;</w:t>
      </w:r>
    </w:p>
    <w:p w:rsidR="00431DC8" w:rsidRDefault="00431DC8" w:rsidP="00431DC8">
      <w:pPr>
        <w:ind w:firstLine="720"/>
        <w:jc w:val="both"/>
        <w:rPr>
          <w:sz w:val="30"/>
        </w:rPr>
      </w:pPr>
      <w:r>
        <w:rPr>
          <w:sz w:val="30"/>
        </w:rPr>
        <w:t>постановление Национального статистического комитета Республики Беларусь от 29</w:t>
      </w:r>
      <w:r w:rsidRPr="007F3692">
        <w:rPr>
          <w:sz w:val="30"/>
          <w:szCs w:val="30"/>
        </w:rPr>
        <w:t xml:space="preserve"> </w:t>
      </w:r>
      <w:r>
        <w:rPr>
          <w:sz w:val="30"/>
          <w:szCs w:val="30"/>
        </w:rPr>
        <w:t>сентября</w:t>
      </w:r>
      <w:r w:rsidRPr="007F3692">
        <w:rPr>
          <w:sz w:val="30"/>
          <w:szCs w:val="30"/>
        </w:rPr>
        <w:t xml:space="preserve"> 201</w:t>
      </w:r>
      <w:r>
        <w:rPr>
          <w:sz w:val="30"/>
          <w:szCs w:val="30"/>
        </w:rPr>
        <w:t>6</w:t>
      </w:r>
      <w:r w:rsidRPr="007F3692">
        <w:rPr>
          <w:sz w:val="30"/>
          <w:szCs w:val="30"/>
        </w:rPr>
        <w:t xml:space="preserve"> г.</w:t>
      </w:r>
      <w:r>
        <w:rPr>
          <w:sz w:val="28"/>
        </w:rPr>
        <w:t xml:space="preserve"> </w:t>
      </w:r>
      <w:r>
        <w:rPr>
          <w:sz w:val="30"/>
        </w:rPr>
        <w:t>№ 141 «О внесении изменений в постановление Национального статистического комитета Республики Беларусь от 14</w:t>
      </w:r>
      <w:r w:rsidRPr="007F3692">
        <w:rPr>
          <w:sz w:val="30"/>
          <w:szCs w:val="30"/>
        </w:rPr>
        <w:t xml:space="preserve"> </w:t>
      </w:r>
      <w:r>
        <w:rPr>
          <w:sz w:val="30"/>
          <w:szCs w:val="30"/>
        </w:rPr>
        <w:t>октября</w:t>
      </w:r>
      <w:r w:rsidRPr="007F3692">
        <w:rPr>
          <w:sz w:val="30"/>
          <w:szCs w:val="30"/>
        </w:rPr>
        <w:t xml:space="preserve"> 201</w:t>
      </w:r>
      <w:r>
        <w:rPr>
          <w:sz w:val="30"/>
          <w:szCs w:val="30"/>
        </w:rPr>
        <w:t>5</w:t>
      </w:r>
      <w:r w:rsidRPr="007F3692">
        <w:rPr>
          <w:sz w:val="30"/>
          <w:szCs w:val="30"/>
        </w:rPr>
        <w:t xml:space="preserve"> г.</w:t>
      </w:r>
      <w:r>
        <w:rPr>
          <w:sz w:val="28"/>
        </w:rPr>
        <w:t xml:space="preserve"> </w:t>
      </w:r>
      <w:r>
        <w:rPr>
          <w:sz w:val="30"/>
        </w:rPr>
        <w:t>№ 144»</w:t>
      </w:r>
      <w:r w:rsidRPr="00FF5401">
        <w:rPr>
          <w:sz w:val="30"/>
        </w:rPr>
        <w:t>;</w:t>
      </w:r>
    </w:p>
    <w:p w:rsidR="00FF5401" w:rsidRPr="00FF5401" w:rsidRDefault="00FF5401" w:rsidP="004459D2">
      <w:pPr>
        <w:ind w:firstLine="720"/>
        <w:jc w:val="both"/>
        <w:rPr>
          <w:sz w:val="30"/>
        </w:rPr>
      </w:pPr>
      <w:r>
        <w:rPr>
          <w:sz w:val="30"/>
        </w:rPr>
        <w:t>подпункт 1.14 пункта 1 постановления Национального статистического к</w:t>
      </w:r>
      <w:r w:rsidR="00651BF9">
        <w:rPr>
          <w:sz w:val="30"/>
        </w:rPr>
        <w:t xml:space="preserve">омитета Республики Беларусь от </w:t>
      </w:r>
      <w:r>
        <w:rPr>
          <w:sz w:val="30"/>
        </w:rPr>
        <w:t>5 ноября 2019 г. № 113 «Об изменении постановлений Национального статистического комитета Республики Беларусь</w:t>
      </w:r>
      <w:r w:rsidR="00812317">
        <w:rPr>
          <w:sz w:val="30"/>
        </w:rPr>
        <w:t>».</w:t>
      </w:r>
    </w:p>
    <w:p w:rsidR="007E532E" w:rsidRPr="00EF4EF9" w:rsidRDefault="004459D2" w:rsidP="007E532E">
      <w:pPr>
        <w:pStyle w:val="aa"/>
        <w:spacing w:line="235" w:lineRule="auto"/>
        <w:ind w:left="0" w:firstLine="709"/>
        <w:jc w:val="both"/>
        <w:rPr>
          <w:sz w:val="30"/>
          <w:szCs w:val="30"/>
        </w:rPr>
      </w:pPr>
      <w:r>
        <w:rPr>
          <w:sz w:val="30"/>
        </w:rPr>
        <w:t>4.</w:t>
      </w:r>
      <w:r w:rsidR="000635B0" w:rsidRPr="00396513">
        <w:rPr>
          <w:sz w:val="30"/>
          <w:szCs w:val="30"/>
        </w:rPr>
        <w:t> </w:t>
      </w:r>
      <w:r w:rsidR="007E532E" w:rsidRPr="00120513">
        <w:rPr>
          <w:sz w:val="30"/>
          <w:szCs w:val="30"/>
        </w:rPr>
        <w:t xml:space="preserve">Настоящее постановление вступает в силу </w:t>
      </w:r>
      <w:r w:rsidR="007E532E">
        <w:rPr>
          <w:sz w:val="30"/>
          <w:szCs w:val="30"/>
        </w:rPr>
        <w:t>после его официального опубликования.</w:t>
      </w:r>
    </w:p>
    <w:p w:rsidR="007E532E" w:rsidRDefault="007E532E" w:rsidP="007E532E">
      <w:pPr>
        <w:pStyle w:val="aa"/>
        <w:tabs>
          <w:tab w:val="left" w:pos="6804"/>
        </w:tabs>
        <w:spacing w:before="120"/>
        <w:ind w:left="0"/>
        <w:rPr>
          <w:sz w:val="30"/>
        </w:rPr>
      </w:pPr>
    </w:p>
    <w:p w:rsidR="009A7AB1" w:rsidRDefault="002A07D3" w:rsidP="00FB00E3">
      <w:pPr>
        <w:pStyle w:val="aa"/>
        <w:tabs>
          <w:tab w:val="left" w:pos="6804"/>
        </w:tabs>
        <w:spacing w:before="120"/>
        <w:ind w:left="0"/>
        <w:rPr>
          <w:sz w:val="30"/>
        </w:rPr>
      </w:pPr>
      <w:r>
        <w:rPr>
          <w:sz w:val="30"/>
        </w:rPr>
        <w:t>Председатель</w:t>
      </w:r>
      <w:r>
        <w:rPr>
          <w:sz w:val="30"/>
        </w:rPr>
        <w:tab/>
        <w:t>И.В.Медведева</w:t>
      </w:r>
    </w:p>
    <w:sectPr w:rsidR="009A7AB1" w:rsidSect="00FB00E3">
      <w:headerReference w:type="even" r:id="rId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FA6" w:rsidRDefault="007B5FA6">
      <w:r>
        <w:separator/>
      </w:r>
    </w:p>
  </w:endnote>
  <w:endnote w:type="continuationSeparator" w:id="0">
    <w:p w:rsidR="007B5FA6" w:rsidRDefault="007B5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FA6" w:rsidRDefault="007B5FA6">
      <w:r>
        <w:separator/>
      </w:r>
    </w:p>
  </w:footnote>
  <w:footnote w:type="continuationSeparator" w:id="0">
    <w:p w:rsidR="007B5FA6" w:rsidRDefault="007B5F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AB1" w:rsidRDefault="009A7AB1" w:rsidP="009A7AB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A7AB1" w:rsidRDefault="009A7AB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AB1" w:rsidRDefault="009A7AB1" w:rsidP="009A7AB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342277">
      <w:rPr>
        <w:rStyle w:val="a6"/>
        <w:noProof/>
      </w:rPr>
      <w:t>2</w:t>
    </w:r>
    <w:r>
      <w:rPr>
        <w:rStyle w:val="a6"/>
      </w:rPr>
      <w:fldChar w:fldCharType="end"/>
    </w:r>
  </w:p>
  <w:p w:rsidR="009A7AB1" w:rsidRDefault="009A7AB1" w:rsidP="009A7AB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9D2"/>
    <w:rsid w:val="0003791D"/>
    <w:rsid w:val="00060311"/>
    <w:rsid w:val="00060B10"/>
    <w:rsid w:val="000635B0"/>
    <w:rsid w:val="000702AE"/>
    <w:rsid w:val="00086DE0"/>
    <w:rsid w:val="000A3796"/>
    <w:rsid w:val="000B18E7"/>
    <w:rsid w:val="000B1F68"/>
    <w:rsid w:val="000B7076"/>
    <w:rsid w:val="000D002C"/>
    <w:rsid w:val="000E5403"/>
    <w:rsid w:val="000F3C47"/>
    <w:rsid w:val="00133D12"/>
    <w:rsid w:val="00145AB4"/>
    <w:rsid w:val="00145E25"/>
    <w:rsid w:val="00147334"/>
    <w:rsid w:val="0015109A"/>
    <w:rsid w:val="00151B1B"/>
    <w:rsid w:val="001561BF"/>
    <w:rsid w:val="00167D7A"/>
    <w:rsid w:val="00171277"/>
    <w:rsid w:val="00177404"/>
    <w:rsid w:val="00184696"/>
    <w:rsid w:val="001939E9"/>
    <w:rsid w:val="001950F2"/>
    <w:rsid w:val="001968FA"/>
    <w:rsid w:val="001A019A"/>
    <w:rsid w:val="001B0911"/>
    <w:rsid w:val="001C6F69"/>
    <w:rsid w:val="001D5C54"/>
    <w:rsid w:val="001E055C"/>
    <w:rsid w:val="00203544"/>
    <w:rsid w:val="00206102"/>
    <w:rsid w:val="00227216"/>
    <w:rsid w:val="002324CA"/>
    <w:rsid w:val="002430F2"/>
    <w:rsid w:val="00250517"/>
    <w:rsid w:val="00254466"/>
    <w:rsid w:val="002607FC"/>
    <w:rsid w:val="0026601B"/>
    <w:rsid w:val="00270637"/>
    <w:rsid w:val="00272244"/>
    <w:rsid w:val="00286B54"/>
    <w:rsid w:val="002A07D3"/>
    <w:rsid w:val="002A57A9"/>
    <w:rsid w:val="002B068A"/>
    <w:rsid w:val="002B2368"/>
    <w:rsid w:val="002C4C03"/>
    <w:rsid w:val="002C7142"/>
    <w:rsid w:val="002D4D75"/>
    <w:rsid w:val="002E1F59"/>
    <w:rsid w:val="00301A0D"/>
    <w:rsid w:val="00305690"/>
    <w:rsid w:val="00310274"/>
    <w:rsid w:val="00310F62"/>
    <w:rsid w:val="00311078"/>
    <w:rsid w:val="00312FED"/>
    <w:rsid w:val="0031574F"/>
    <w:rsid w:val="00330281"/>
    <w:rsid w:val="00336C49"/>
    <w:rsid w:val="00342277"/>
    <w:rsid w:val="003471FE"/>
    <w:rsid w:val="0034723D"/>
    <w:rsid w:val="00350F21"/>
    <w:rsid w:val="00361E0B"/>
    <w:rsid w:val="0039104A"/>
    <w:rsid w:val="00397A92"/>
    <w:rsid w:val="003B22B6"/>
    <w:rsid w:val="003C0292"/>
    <w:rsid w:val="003C0D94"/>
    <w:rsid w:val="003C3D67"/>
    <w:rsid w:val="003C5C27"/>
    <w:rsid w:val="003D0909"/>
    <w:rsid w:val="003D097D"/>
    <w:rsid w:val="003D1960"/>
    <w:rsid w:val="003E0B0C"/>
    <w:rsid w:val="00402E14"/>
    <w:rsid w:val="00424E2C"/>
    <w:rsid w:val="00431DC8"/>
    <w:rsid w:val="0044545E"/>
    <w:rsid w:val="004459D2"/>
    <w:rsid w:val="00470136"/>
    <w:rsid w:val="00484BA2"/>
    <w:rsid w:val="004A2110"/>
    <w:rsid w:val="004A6CC8"/>
    <w:rsid w:val="004C791A"/>
    <w:rsid w:val="004E00FD"/>
    <w:rsid w:val="004E5686"/>
    <w:rsid w:val="004E7F2B"/>
    <w:rsid w:val="004F077B"/>
    <w:rsid w:val="004F2CE4"/>
    <w:rsid w:val="00505025"/>
    <w:rsid w:val="00522844"/>
    <w:rsid w:val="00526F4D"/>
    <w:rsid w:val="005504EC"/>
    <w:rsid w:val="005522C8"/>
    <w:rsid w:val="005577A0"/>
    <w:rsid w:val="00565B98"/>
    <w:rsid w:val="00570BA4"/>
    <w:rsid w:val="005763CB"/>
    <w:rsid w:val="005930CA"/>
    <w:rsid w:val="005A165F"/>
    <w:rsid w:val="005A5E44"/>
    <w:rsid w:val="005B0E1B"/>
    <w:rsid w:val="005C3F63"/>
    <w:rsid w:val="005D0E8B"/>
    <w:rsid w:val="005D6FDD"/>
    <w:rsid w:val="005F27C8"/>
    <w:rsid w:val="00602C5B"/>
    <w:rsid w:val="00603709"/>
    <w:rsid w:val="00603A50"/>
    <w:rsid w:val="00604676"/>
    <w:rsid w:val="00614D7F"/>
    <w:rsid w:val="00635F16"/>
    <w:rsid w:val="00651BF9"/>
    <w:rsid w:val="006527EA"/>
    <w:rsid w:val="00662F5E"/>
    <w:rsid w:val="00670A15"/>
    <w:rsid w:val="00670B02"/>
    <w:rsid w:val="00671B8B"/>
    <w:rsid w:val="00675DFD"/>
    <w:rsid w:val="0068397F"/>
    <w:rsid w:val="00685038"/>
    <w:rsid w:val="00685FA8"/>
    <w:rsid w:val="0069712F"/>
    <w:rsid w:val="006B174D"/>
    <w:rsid w:val="006D46B1"/>
    <w:rsid w:val="006D4DF8"/>
    <w:rsid w:val="006E5EC8"/>
    <w:rsid w:val="00703700"/>
    <w:rsid w:val="00706D9E"/>
    <w:rsid w:val="007110D9"/>
    <w:rsid w:val="007573E6"/>
    <w:rsid w:val="007635DE"/>
    <w:rsid w:val="00764190"/>
    <w:rsid w:val="00777840"/>
    <w:rsid w:val="00791CFF"/>
    <w:rsid w:val="007A0538"/>
    <w:rsid w:val="007B5FA6"/>
    <w:rsid w:val="007C4A0C"/>
    <w:rsid w:val="007D23FC"/>
    <w:rsid w:val="007D3FF4"/>
    <w:rsid w:val="007D4008"/>
    <w:rsid w:val="007D409C"/>
    <w:rsid w:val="007E532E"/>
    <w:rsid w:val="007F3692"/>
    <w:rsid w:val="00801EAC"/>
    <w:rsid w:val="0080284C"/>
    <w:rsid w:val="0080382D"/>
    <w:rsid w:val="008047A9"/>
    <w:rsid w:val="00812317"/>
    <w:rsid w:val="008338FB"/>
    <w:rsid w:val="008442B7"/>
    <w:rsid w:val="00850B73"/>
    <w:rsid w:val="00854793"/>
    <w:rsid w:val="00863057"/>
    <w:rsid w:val="00875DF9"/>
    <w:rsid w:val="008923CB"/>
    <w:rsid w:val="008E478A"/>
    <w:rsid w:val="008F3919"/>
    <w:rsid w:val="008F60D8"/>
    <w:rsid w:val="00923176"/>
    <w:rsid w:val="009318CC"/>
    <w:rsid w:val="00936229"/>
    <w:rsid w:val="00954EC8"/>
    <w:rsid w:val="00963798"/>
    <w:rsid w:val="00986642"/>
    <w:rsid w:val="009927F9"/>
    <w:rsid w:val="00997C76"/>
    <w:rsid w:val="009A30C1"/>
    <w:rsid w:val="009A7AB1"/>
    <w:rsid w:val="009B677E"/>
    <w:rsid w:val="009C0932"/>
    <w:rsid w:val="009D3405"/>
    <w:rsid w:val="009D35DB"/>
    <w:rsid w:val="009E3B06"/>
    <w:rsid w:val="009E53B5"/>
    <w:rsid w:val="009F732B"/>
    <w:rsid w:val="00A14C6E"/>
    <w:rsid w:val="00A25B07"/>
    <w:rsid w:val="00A90990"/>
    <w:rsid w:val="00A933AD"/>
    <w:rsid w:val="00AA3791"/>
    <w:rsid w:val="00AA5AC2"/>
    <w:rsid w:val="00AA777D"/>
    <w:rsid w:val="00AB49D5"/>
    <w:rsid w:val="00AB7BE5"/>
    <w:rsid w:val="00AC1A4B"/>
    <w:rsid w:val="00AC1ED4"/>
    <w:rsid w:val="00AD2619"/>
    <w:rsid w:val="00AD332C"/>
    <w:rsid w:val="00AE48E5"/>
    <w:rsid w:val="00AE4B47"/>
    <w:rsid w:val="00AF248F"/>
    <w:rsid w:val="00B01F66"/>
    <w:rsid w:val="00B0410B"/>
    <w:rsid w:val="00B05A72"/>
    <w:rsid w:val="00B11FDE"/>
    <w:rsid w:val="00B14566"/>
    <w:rsid w:val="00B25D32"/>
    <w:rsid w:val="00B37B75"/>
    <w:rsid w:val="00B56C4B"/>
    <w:rsid w:val="00B67985"/>
    <w:rsid w:val="00B72E1B"/>
    <w:rsid w:val="00B7305E"/>
    <w:rsid w:val="00B742C1"/>
    <w:rsid w:val="00B774AE"/>
    <w:rsid w:val="00B9537B"/>
    <w:rsid w:val="00B97E37"/>
    <w:rsid w:val="00BA75E9"/>
    <w:rsid w:val="00BB7F6C"/>
    <w:rsid w:val="00BE062E"/>
    <w:rsid w:val="00BF1945"/>
    <w:rsid w:val="00BF5DA8"/>
    <w:rsid w:val="00BF7CAE"/>
    <w:rsid w:val="00C028B6"/>
    <w:rsid w:val="00C07BD3"/>
    <w:rsid w:val="00C12C3D"/>
    <w:rsid w:val="00C130E6"/>
    <w:rsid w:val="00C16F1C"/>
    <w:rsid w:val="00C26F06"/>
    <w:rsid w:val="00C3201C"/>
    <w:rsid w:val="00C51CAB"/>
    <w:rsid w:val="00C6110F"/>
    <w:rsid w:val="00C70842"/>
    <w:rsid w:val="00C73DD0"/>
    <w:rsid w:val="00C9037B"/>
    <w:rsid w:val="00CA46D7"/>
    <w:rsid w:val="00CD7C12"/>
    <w:rsid w:val="00CD7C24"/>
    <w:rsid w:val="00CE28D9"/>
    <w:rsid w:val="00CE31F2"/>
    <w:rsid w:val="00CE6849"/>
    <w:rsid w:val="00CF2336"/>
    <w:rsid w:val="00CF4F89"/>
    <w:rsid w:val="00D067C0"/>
    <w:rsid w:val="00D17B54"/>
    <w:rsid w:val="00D34836"/>
    <w:rsid w:val="00D4679B"/>
    <w:rsid w:val="00D60EEC"/>
    <w:rsid w:val="00D61E6E"/>
    <w:rsid w:val="00D7729C"/>
    <w:rsid w:val="00D90A17"/>
    <w:rsid w:val="00D92A39"/>
    <w:rsid w:val="00D93D3A"/>
    <w:rsid w:val="00DA7503"/>
    <w:rsid w:val="00DB4F4A"/>
    <w:rsid w:val="00DC06BD"/>
    <w:rsid w:val="00DE2AF0"/>
    <w:rsid w:val="00E07899"/>
    <w:rsid w:val="00E113F1"/>
    <w:rsid w:val="00E12A25"/>
    <w:rsid w:val="00E25A95"/>
    <w:rsid w:val="00E35AEC"/>
    <w:rsid w:val="00E72B03"/>
    <w:rsid w:val="00E73C5E"/>
    <w:rsid w:val="00E84B4B"/>
    <w:rsid w:val="00E856E5"/>
    <w:rsid w:val="00E92924"/>
    <w:rsid w:val="00EB0924"/>
    <w:rsid w:val="00EB53BD"/>
    <w:rsid w:val="00EC05AB"/>
    <w:rsid w:val="00ED6B7B"/>
    <w:rsid w:val="00EE0E5B"/>
    <w:rsid w:val="00EF1DF5"/>
    <w:rsid w:val="00F16389"/>
    <w:rsid w:val="00F16F8B"/>
    <w:rsid w:val="00F44703"/>
    <w:rsid w:val="00F76D8E"/>
    <w:rsid w:val="00F913B3"/>
    <w:rsid w:val="00F933AF"/>
    <w:rsid w:val="00F96106"/>
    <w:rsid w:val="00FA52F5"/>
    <w:rsid w:val="00FB00E3"/>
    <w:rsid w:val="00FB1C9C"/>
    <w:rsid w:val="00FF2CAD"/>
    <w:rsid w:val="00FF54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59D2"/>
  </w:style>
  <w:style w:type="paragraph" w:styleId="1">
    <w:name w:val="heading 1"/>
    <w:basedOn w:val="a"/>
    <w:next w:val="a"/>
    <w:link w:val="10"/>
    <w:qFormat/>
    <w:rsid w:val="004459D2"/>
    <w:pPr>
      <w:keepNext/>
      <w:ind w:right="-99"/>
      <w:jc w:val="center"/>
      <w:outlineLvl w:val="0"/>
    </w:pPr>
    <w:rPr>
      <w:sz w:val="24"/>
    </w:rPr>
  </w:style>
  <w:style w:type="paragraph" w:styleId="5">
    <w:name w:val="heading 5"/>
    <w:basedOn w:val="a"/>
    <w:next w:val="a"/>
    <w:qFormat/>
    <w:rsid w:val="009927F9"/>
    <w:pPr>
      <w:spacing w:before="240" w:after="60"/>
      <w:outlineLvl w:val="4"/>
    </w:pPr>
    <w:rPr>
      <w:b/>
      <w:bCs/>
      <w:i/>
      <w:iCs/>
      <w:sz w:val="26"/>
      <w:szCs w:val="26"/>
    </w:rPr>
  </w:style>
  <w:style w:type="paragraph" w:styleId="6">
    <w:name w:val="heading 6"/>
    <w:basedOn w:val="a"/>
    <w:next w:val="a"/>
    <w:qFormat/>
    <w:rsid w:val="009927F9"/>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4459D2"/>
    <w:pPr>
      <w:jc w:val="both"/>
    </w:pPr>
    <w:rPr>
      <w:sz w:val="28"/>
    </w:rPr>
  </w:style>
  <w:style w:type="paragraph" w:styleId="3">
    <w:name w:val="Body Text 3"/>
    <w:basedOn w:val="a"/>
    <w:rsid w:val="004459D2"/>
    <w:pPr>
      <w:ind w:right="-99"/>
    </w:pPr>
    <w:rPr>
      <w:sz w:val="28"/>
    </w:rPr>
  </w:style>
  <w:style w:type="paragraph" w:styleId="2">
    <w:name w:val="Body Text Indent 2"/>
    <w:basedOn w:val="a"/>
    <w:rsid w:val="004459D2"/>
    <w:pPr>
      <w:spacing w:line="360" w:lineRule="auto"/>
      <w:ind w:firstLine="720"/>
      <w:jc w:val="both"/>
    </w:pPr>
    <w:rPr>
      <w:sz w:val="24"/>
    </w:rPr>
  </w:style>
  <w:style w:type="paragraph" w:styleId="a4">
    <w:name w:val="header"/>
    <w:basedOn w:val="a"/>
    <w:link w:val="a5"/>
    <w:rsid w:val="004459D2"/>
    <w:pPr>
      <w:tabs>
        <w:tab w:val="center" w:pos="4153"/>
        <w:tab w:val="right" w:pos="8306"/>
      </w:tabs>
    </w:pPr>
  </w:style>
  <w:style w:type="character" w:styleId="a6">
    <w:name w:val="page number"/>
    <w:basedOn w:val="a0"/>
    <w:rsid w:val="004459D2"/>
  </w:style>
  <w:style w:type="paragraph" w:styleId="30">
    <w:name w:val="Body Text Indent 3"/>
    <w:basedOn w:val="a"/>
    <w:rsid w:val="004459D2"/>
    <w:pPr>
      <w:ind w:firstLine="720"/>
      <w:jc w:val="both"/>
    </w:pPr>
    <w:rPr>
      <w:sz w:val="28"/>
    </w:rPr>
  </w:style>
  <w:style w:type="paragraph" w:customStyle="1" w:styleId="11">
    <w:name w:val="Обычный1"/>
    <w:rsid w:val="004459D2"/>
    <w:pPr>
      <w:widowControl w:val="0"/>
      <w:spacing w:line="300" w:lineRule="auto"/>
      <w:ind w:firstLine="760"/>
      <w:jc w:val="both"/>
    </w:pPr>
    <w:rPr>
      <w:snapToGrid w:val="0"/>
      <w:sz w:val="24"/>
    </w:rPr>
  </w:style>
  <w:style w:type="paragraph" w:styleId="20">
    <w:name w:val="Body Text 2"/>
    <w:basedOn w:val="a"/>
    <w:rsid w:val="004459D2"/>
    <w:pPr>
      <w:spacing w:after="120" w:line="480" w:lineRule="auto"/>
    </w:pPr>
  </w:style>
  <w:style w:type="paragraph" w:customStyle="1" w:styleId="a7">
    <w:name w:val="Знак"/>
    <w:aliases w:val="Основной шрифт абзаца3"/>
    <w:basedOn w:val="a"/>
    <w:autoRedefine/>
    <w:rsid w:val="004459D2"/>
    <w:pPr>
      <w:autoSpaceDE w:val="0"/>
      <w:autoSpaceDN w:val="0"/>
      <w:adjustRightInd w:val="0"/>
    </w:pPr>
    <w:rPr>
      <w:rFonts w:ascii="Arial" w:hAnsi="Arial" w:cs="Arial"/>
      <w:lang w:val="en-ZA" w:eastAsia="en-ZA"/>
    </w:rPr>
  </w:style>
  <w:style w:type="paragraph" w:customStyle="1" w:styleId="12">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270637"/>
    <w:pPr>
      <w:spacing w:after="160" w:line="240" w:lineRule="exact"/>
    </w:pPr>
    <w:rPr>
      <w:sz w:val="28"/>
      <w:lang w:val="en-US" w:eastAsia="en-US"/>
    </w:rPr>
  </w:style>
  <w:style w:type="paragraph" w:styleId="a8">
    <w:name w:val="footer"/>
    <w:basedOn w:val="a"/>
    <w:link w:val="a9"/>
    <w:uiPriority w:val="99"/>
    <w:rsid w:val="00B11FDE"/>
    <w:pPr>
      <w:tabs>
        <w:tab w:val="center" w:pos="4677"/>
        <w:tab w:val="right" w:pos="9355"/>
      </w:tabs>
    </w:pPr>
  </w:style>
  <w:style w:type="paragraph" w:styleId="aa">
    <w:name w:val="Body Text Indent"/>
    <w:basedOn w:val="a"/>
    <w:link w:val="ab"/>
    <w:rsid w:val="002A07D3"/>
    <w:pPr>
      <w:spacing w:after="120"/>
      <w:ind w:left="283"/>
    </w:pPr>
  </w:style>
  <w:style w:type="character" w:customStyle="1" w:styleId="ab">
    <w:name w:val="Основной текст с отступом Знак"/>
    <w:basedOn w:val="a0"/>
    <w:link w:val="aa"/>
    <w:rsid w:val="002A07D3"/>
  </w:style>
  <w:style w:type="paragraph" w:styleId="ac">
    <w:name w:val="Balloon Text"/>
    <w:basedOn w:val="a"/>
    <w:link w:val="ad"/>
    <w:rsid w:val="00C6110F"/>
    <w:rPr>
      <w:rFonts w:ascii="Tahoma" w:hAnsi="Tahoma" w:cs="Tahoma"/>
      <w:sz w:val="16"/>
      <w:szCs w:val="16"/>
    </w:rPr>
  </w:style>
  <w:style w:type="character" w:customStyle="1" w:styleId="ad">
    <w:name w:val="Текст выноски Знак"/>
    <w:link w:val="ac"/>
    <w:rsid w:val="00C6110F"/>
    <w:rPr>
      <w:rFonts w:ascii="Tahoma" w:hAnsi="Tahoma" w:cs="Tahoma"/>
      <w:sz w:val="16"/>
      <w:szCs w:val="16"/>
    </w:rPr>
  </w:style>
  <w:style w:type="character" w:customStyle="1" w:styleId="a9">
    <w:name w:val="Нижний колонтитул Знак"/>
    <w:basedOn w:val="a0"/>
    <w:link w:val="a8"/>
    <w:uiPriority w:val="99"/>
    <w:rsid w:val="00C12C3D"/>
  </w:style>
  <w:style w:type="paragraph" w:customStyle="1" w:styleId="point">
    <w:name w:val="point"/>
    <w:basedOn w:val="a"/>
    <w:rsid w:val="00D93D3A"/>
    <w:pPr>
      <w:ind w:firstLine="567"/>
      <w:jc w:val="both"/>
    </w:pPr>
    <w:rPr>
      <w:rFonts w:eastAsia="Arial Unicode MS"/>
      <w:sz w:val="24"/>
      <w:szCs w:val="24"/>
    </w:rPr>
  </w:style>
  <w:style w:type="character" w:styleId="ae">
    <w:name w:val="Hyperlink"/>
    <w:uiPriority w:val="99"/>
    <w:unhideWhenUsed/>
    <w:rsid w:val="00D93D3A"/>
    <w:rPr>
      <w:color w:val="0000FF"/>
      <w:u w:val="single"/>
    </w:rPr>
  </w:style>
  <w:style w:type="paragraph" w:customStyle="1" w:styleId="13">
    <w:name w:val="Обычный1"/>
    <w:rsid w:val="00812317"/>
    <w:pPr>
      <w:widowControl w:val="0"/>
      <w:spacing w:line="300" w:lineRule="auto"/>
      <w:ind w:firstLine="760"/>
      <w:jc w:val="both"/>
    </w:pPr>
    <w:rPr>
      <w:snapToGrid w:val="0"/>
      <w:sz w:val="24"/>
    </w:rPr>
  </w:style>
  <w:style w:type="character" w:customStyle="1" w:styleId="a5">
    <w:name w:val="Верхний колонтитул Знак"/>
    <w:link w:val="a4"/>
    <w:uiPriority w:val="99"/>
    <w:rsid w:val="00812317"/>
  </w:style>
  <w:style w:type="character" w:customStyle="1" w:styleId="10">
    <w:name w:val="Заголовок 1 Знак"/>
    <w:link w:val="1"/>
    <w:locked/>
    <w:rsid w:val="009A7AB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59D2"/>
  </w:style>
  <w:style w:type="paragraph" w:styleId="1">
    <w:name w:val="heading 1"/>
    <w:basedOn w:val="a"/>
    <w:next w:val="a"/>
    <w:link w:val="10"/>
    <w:qFormat/>
    <w:rsid w:val="004459D2"/>
    <w:pPr>
      <w:keepNext/>
      <w:ind w:right="-99"/>
      <w:jc w:val="center"/>
      <w:outlineLvl w:val="0"/>
    </w:pPr>
    <w:rPr>
      <w:sz w:val="24"/>
    </w:rPr>
  </w:style>
  <w:style w:type="paragraph" w:styleId="5">
    <w:name w:val="heading 5"/>
    <w:basedOn w:val="a"/>
    <w:next w:val="a"/>
    <w:qFormat/>
    <w:rsid w:val="009927F9"/>
    <w:pPr>
      <w:spacing w:before="240" w:after="60"/>
      <w:outlineLvl w:val="4"/>
    </w:pPr>
    <w:rPr>
      <w:b/>
      <w:bCs/>
      <w:i/>
      <w:iCs/>
      <w:sz w:val="26"/>
      <w:szCs w:val="26"/>
    </w:rPr>
  </w:style>
  <w:style w:type="paragraph" w:styleId="6">
    <w:name w:val="heading 6"/>
    <w:basedOn w:val="a"/>
    <w:next w:val="a"/>
    <w:qFormat/>
    <w:rsid w:val="009927F9"/>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4459D2"/>
    <w:pPr>
      <w:jc w:val="both"/>
    </w:pPr>
    <w:rPr>
      <w:sz w:val="28"/>
    </w:rPr>
  </w:style>
  <w:style w:type="paragraph" w:styleId="3">
    <w:name w:val="Body Text 3"/>
    <w:basedOn w:val="a"/>
    <w:rsid w:val="004459D2"/>
    <w:pPr>
      <w:ind w:right="-99"/>
    </w:pPr>
    <w:rPr>
      <w:sz w:val="28"/>
    </w:rPr>
  </w:style>
  <w:style w:type="paragraph" w:styleId="2">
    <w:name w:val="Body Text Indent 2"/>
    <w:basedOn w:val="a"/>
    <w:rsid w:val="004459D2"/>
    <w:pPr>
      <w:spacing w:line="360" w:lineRule="auto"/>
      <w:ind w:firstLine="720"/>
      <w:jc w:val="both"/>
    </w:pPr>
    <w:rPr>
      <w:sz w:val="24"/>
    </w:rPr>
  </w:style>
  <w:style w:type="paragraph" w:styleId="a4">
    <w:name w:val="header"/>
    <w:basedOn w:val="a"/>
    <w:link w:val="a5"/>
    <w:rsid w:val="004459D2"/>
    <w:pPr>
      <w:tabs>
        <w:tab w:val="center" w:pos="4153"/>
        <w:tab w:val="right" w:pos="8306"/>
      </w:tabs>
    </w:pPr>
  </w:style>
  <w:style w:type="character" w:styleId="a6">
    <w:name w:val="page number"/>
    <w:basedOn w:val="a0"/>
    <w:rsid w:val="004459D2"/>
  </w:style>
  <w:style w:type="paragraph" w:styleId="30">
    <w:name w:val="Body Text Indent 3"/>
    <w:basedOn w:val="a"/>
    <w:rsid w:val="004459D2"/>
    <w:pPr>
      <w:ind w:firstLine="720"/>
      <w:jc w:val="both"/>
    </w:pPr>
    <w:rPr>
      <w:sz w:val="28"/>
    </w:rPr>
  </w:style>
  <w:style w:type="paragraph" w:customStyle="1" w:styleId="11">
    <w:name w:val="Обычный1"/>
    <w:rsid w:val="004459D2"/>
    <w:pPr>
      <w:widowControl w:val="0"/>
      <w:spacing w:line="300" w:lineRule="auto"/>
      <w:ind w:firstLine="760"/>
      <w:jc w:val="both"/>
    </w:pPr>
    <w:rPr>
      <w:snapToGrid w:val="0"/>
      <w:sz w:val="24"/>
    </w:rPr>
  </w:style>
  <w:style w:type="paragraph" w:styleId="20">
    <w:name w:val="Body Text 2"/>
    <w:basedOn w:val="a"/>
    <w:rsid w:val="004459D2"/>
    <w:pPr>
      <w:spacing w:after="120" w:line="480" w:lineRule="auto"/>
    </w:pPr>
  </w:style>
  <w:style w:type="paragraph" w:customStyle="1" w:styleId="a7">
    <w:name w:val="Знак"/>
    <w:aliases w:val="Основной шрифт абзаца3"/>
    <w:basedOn w:val="a"/>
    <w:autoRedefine/>
    <w:rsid w:val="004459D2"/>
    <w:pPr>
      <w:autoSpaceDE w:val="0"/>
      <w:autoSpaceDN w:val="0"/>
      <w:adjustRightInd w:val="0"/>
    </w:pPr>
    <w:rPr>
      <w:rFonts w:ascii="Arial" w:hAnsi="Arial" w:cs="Arial"/>
      <w:lang w:val="en-ZA" w:eastAsia="en-ZA"/>
    </w:rPr>
  </w:style>
  <w:style w:type="paragraph" w:customStyle="1" w:styleId="12">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270637"/>
    <w:pPr>
      <w:spacing w:after="160" w:line="240" w:lineRule="exact"/>
    </w:pPr>
    <w:rPr>
      <w:sz w:val="28"/>
      <w:lang w:val="en-US" w:eastAsia="en-US"/>
    </w:rPr>
  </w:style>
  <w:style w:type="paragraph" w:styleId="a8">
    <w:name w:val="footer"/>
    <w:basedOn w:val="a"/>
    <w:link w:val="a9"/>
    <w:uiPriority w:val="99"/>
    <w:rsid w:val="00B11FDE"/>
    <w:pPr>
      <w:tabs>
        <w:tab w:val="center" w:pos="4677"/>
        <w:tab w:val="right" w:pos="9355"/>
      </w:tabs>
    </w:pPr>
  </w:style>
  <w:style w:type="paragraph" w:styleId="aa">
    <w:name w:val="Body Text Indent"/>
    <w:basedOn w:val="a"/>
    <w:link w:val="ab"/>
    <w:rsid w:val="002A07D3"/>
    <w:pPr>
      <w:spacing w:after="120"/>
      <w:ind w:left="283"/>
    </w:pPr>
  </w:style>
  <w:style w:type="character" w:customStyle="1" w:styleId="ab">
    <w:name w:val="Основной текст с отступом Знак"/>
    <w:basedOn w:val="a0"/>
    <w:link w:val="aa"/>
    <w:rsid w:val="002A07D3"/>
  </w:style>
  <w:style w:type="paragraph" w:styleId="ac">
    <w:name w:val="Balloon Text"/>
    <w:basedOn w:val="a"/>
    <w:link w:val="ad"/>
    <w:rsid w:val="00C6110F"/>
    <w:rPr>
      <w:rFonts w:ascii="Tahoma" w:hAnsi="Tahoma" w:cs="Tahoma"/>
      <w:sz w:val="16"/>
      <w:szCs w:val="16"/>
    </w:rPr>
  </w:style>
  <w:style w:type="character" w:customStyle="1" w:styleId="ad">
    <w:name w:val="Текст выноски Знак"/>
    <w:link w:val="ac"/>
    <w:rsid w:val="00C6110F"/>
    <w:rPr>
      <w:rFonts w:ascii="Tahoma" w:hAnsi="Tahoma" w:cs="Tahoma"/>
      <w:sz w:val="16"/>
      <w:szCs w:val="16"/>
    </w:rPr>
  </w:style>
  <w:style w:type="character" w:customStyle="1" w:styleId="a9">
    <w:name w:val="Нижний колонтитул Знак"/>
    <w:basedOn w:val="a0"/>
    <w:link w:val="a8"/>
    <w:uiPriority w:val="99"/>
    <w:rsid w:val="00C12C3D"/>
  </w:style>
  <w:style w:type="paragraph" w:customStyle="1" w:styleId="point">
    <w:name w:val="point"/>
    <w:basedOn w:val="a"/>
    <w:rsid w:val="00D93D3A"/>
    <w:pPr>
      <w:ind w:firstLine="567"/>
      <w:jc w:val="both"/>
    </w:pPr>
    <w:rPr>
      <w:rFonts w:eastAsia="Arial Unicode MS"/>
      <w:sz w:val="24"/>
      <w:szCs w:val="24"/>
    </w:rPr>
  </w:style>
  <w:style w:type="character" w:styleId="ae">
    <w:name w:val="Hyperlink"/>
    <w:uiPriority w:val="99"/>
    <w:unhideWhenUsed/>
    <w:rsid w:val="00D93D3A"/>
    <w:rPr>
      <w:color w:val="0000FF"/>
      <w:u w:val="single"/>
    </w:rPr>
  </w:style>
  <w:style w:type="paragraph" w:customStyle="1" w:styleId="13">
    <w:name w:val="Обычный1"/>
    <w:rsid w:val="00812317"/>
    <w:pPr>
      <w:widowControl w:val="0"/>
      <w:spacing w:line="300" w:lineRule="auto"/>
      <w:ind w:firstLine="760"/>
      <w:jc w:val="both"/>
    </w:pPr>
    <w:rPr>
      <w:snapToGrid w:val="0"/>
      <w:sz w:val="24"/>
    </w:rPr>
  </w:style>
  <w:style w:type="character" w:customStyle="1" w:styleId="a5">
    <w:name w:val="Верхний колонтитул Знак"/>
    <w:link w:val="a4"/>
    <w:uiPriority w:val="99"/>
    <w:rsid w:val="00812317"/>
  </w:style>
  <w:style w:type="character" w:customStyle="1" w:styleId="10">
    <w:name w:val="Заголовок 1 Знак"/>
    <w:link w:val="1"/>
    <w:locked/>
    <w:rsid w:val="009A7AB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977284">
      <w:bodyDiv w:val="1"/>
      <w:marLeft w:val="0"/>
      <w:marRight w:val="0"/>
      <w:marTop w:val="0"/>
      <w:marBottom w:val="0"/>
      <w:divBdr>
        <w:top w:val="none" w:sz="0" w:space="0" w:color="auto"/>
        <w:left w:val="none" w:sz="0" w:space="0" w:color="auto"/>
        <w:bottom w:val="none" w:sz="0" w:space="0" w:color="auto"/>
        <w:right w:val="none" w:sz="0" w:space="0" w:color="auto"/>
      </w:divBdr>
    </w:div>
    <w:div w:id="85442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B361AE8B-1974-4307-BB22-52A08ECB2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338</Words>
  <Characters>1930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Белстат</Company>
  <LinksUpToDate>false</LinksUpToDate>
  <CharactersWithSpaces>2264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Sinitskaya</cp:lastModifiedBy>
  <cp:revision>2</cp:revision>
  <cp:lastPrinted>2020-07-17T08:21:00Z</cp:lastPrinted>
  <dcterms:created xsi:type="dcterms:W3CDTF">2021-12-17T13:26:00Z</dcterms:created>
  <dcterms:modified xsi:type="dcterms:W3CDTF">2021-12-17T13:26:00Z</dcterms:modified>
</cp:coreProperties>
</file>